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90" w:rsidRDefault="00101090" w:rsidP="00101090">
      <w:pPr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101090" w:rsidRDefault="00101090" w:rsidP="00101090">
      <w:pPr>
        <w:jc w:val="center"/>
        <w:rPr>
          <w:b/>
          <w:sz w:val="28"/>
          <w:szCs w:val="28"/>
        </w:rPr>
      </w:pPr>
      <w:r w:rsidRPr="00482A8B">
        <w:rPr>
          <w:b/>
          <w:sz w:val="28"/>
          <w:szCs w:val="28"/>
        </w:rPr>
        <w:t>к проекту федеральн</w:t>
      </w:r>
      <w:r>
        <w:rPr>
          <w:b/>
          <w:sz w:val="28"/>
          <w:szCs w:val="28"/>
        </w:rPr>
        <w:t>ого закона «О внесении изменения в часть 1.1 статьи 12.1 Федерального закона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</w:t>
      </w:r>
    </w:p>
    <w:p w:rsidR="00101090" w:rsidRPr="00482A8B" w:rsidRDefault="00101090" w:rsidP="00101090">
      <w:pPr>
        <w:jc w:val="center"/>
        <w:rPr>
          <w:b/>
          <w:color w:val="auto"/>
          <w:sz w:val="28"/>
          <w:szCs w:val="28"/>
        </w:rPr>
      </w:pPr>
    </w:p>
    <w:p w:rsidR="00101090" w:rsidRDefault="00101090" w:rsidP="00101090">
      <w:pPr>
        <w:spacing w:line="336" w:lineRule="auto"/>
        <w:ind w:firstLine="709"/>
        <w:jc w:val="both"/>
        <w:rPr>
          <w:color w:val="auto"/>
          <w:sz w:val="28"/>
          <w:szCs w:val="28"/>
        </w:rPr>
      </w:pPr>
    </w:p>
    <w:p w:rsidR="00101090" w:rsidRPr="00DC48AD" w:rsidRDefault="00101090" w:rsidP="00DC48AD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48AD">
        <w:rPr>
          <w:sz w:val="28"/>
          <w:szCs w:val="28"/>
        </w:rPr>
        <w:t>В соответствии с Федеральным конституционным законом</w:t>
      </w:r>
      <w:r w:rsidRPr="00DC48AD">
        <w:rPr>
          <w:sz w:val="28"/>
          <w:szCs w:val="28"/>
        </w:rPr>
        <w:br/>
        <w:t>от 21 марта 2014 г. № 6-ФКЗ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 (далее – Закон № 6-ФКЗ) на территориях Республики Крым и города федерального значения Севастополя</w:t>
      </w:r>
      <w:r w:rsidR="00DC48AD" w:rsidRPr="00DC48AD">
        <w:rPr>
          <w:sz w:val="28"/>
          <w:szCs w:val="28"/>
        </w:rPr>
        <w:br/>
      </w:r>
      <w:r w:rsidRPr="00DC48AD">
        <w:rPr>
          <w:sz w:val="28"/>
          <w:szCs w:val="28"/>
        </w:rPr>
        <w:t>до 1 января 202</w:t>
      </w:r>
      <w:r w:rsidR="00DC48AD" w:rsidRPr="00DC48AD">
        <w:rPr>
          <w:sz w:val="28"/>
          <w:szCs w:val="28"/>
        </w:rPr>
        <w:t>5</w:t>
      </w:r>
      <w:r w:rsidRPr="00DC48AD">
        <w:rPr>
          <w:sz w:val="28"/>
          <w:szCs w:val="28"/>
        </w:rPr>
        <w:t xml:space="preserve"> г. действуют особенности регулирования имущественных и земельных отношений, а также отношений в сфере кадастрового учета недвижимости и государственной регистрации прав на недвижимое имущество и сделок с ним.</w:t>
      </w:r>
    </w:p>
    <w:p w:rsidR="00DC48AD" w:rsidRPr="00DC48AD" w:rsidRDefault="00DC48AD" w:rsidP="00DC48AD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C48AD">
        <w:rPr>
          <w:sz w:val="28"/>
          <w:szCs w:val="28"/>
        </w:rPr>
        <w:t xml:space="preserve">В рамках реализации указанных положений с Правительством Севастополя и Советом министров Республики Крым заключены соглашения, утвержденные распоряжением Правительства Российской Федерации от 16 ноября 2016 г. </w:t>
      </w:r>
      <w:r w:rsidR="00B06C81">
        <w:rPr>
          <w:sz w:val="28"/>
          <w:szCs w:val="28"/>
        </w:rPr>
        <w:br/>
      </w:r>
      <w:r w:rsidRPr="00DC48AD">
        <w:rPr>
          <w:sz w:val="28"/>
          <w:szCs w:val="28"/>
        </w:rPr>
        <w:t xml:space="preserve">№ 2432-р, № 2433-р (далее – Соглашения), в соответствии с которыми </w:t>
      </w:r>
      <w:proofErr w:type="spellStart"/>
      <w:r w:rsidRPr="00DC48AD">
        <w:rPr>
          <w:sz w:val="28"/>
          <w:szCs w:val="28"/>
        </w:rPr>
        <w:t>Росреестром</w:t>
      </w:r>
      <w:proofErr w:type="spellEnd"/>
      <w:r w:rsidR="00B06C81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Pr="00DC48AD">
        <w:rPr>
          <w:sz w:val="28"/>
          <w:szCs w:val="28"/>
        </w:rPr>
        <w:t>до 1 января 2025 г. передана часть полномочий в сфере государственной регистрации прав на недвижимое имущество и государственного кадастрового учета недвижимого имущества, государственной кадастровой оценки объектов недвижимости, землеустройства, государственного мониторинга земель, а также функций государственного земельного надзора, надзора за деятельностью саморегулируемых организаций оценщиков, контроля (надзора) за деятельностью саморегулируемых организаций арбитражных управляющих, государственного надзора за деятельностью саморегулируемых организаций кадастровых инженеров.</w:t>
      </w:r>
    </w:p>
    <w:p w:rsidR="00DC48AD" w:rsidRPr="00DC48AD" w:rsidRDefault="00DC48AD" w:rsidP="00DC48AD">
      <w:pPr>
        <w:widowControl w:val="0"/>
        <w:spacing w:line="360" w:lineRule="auto"/>
        <w:ind w:firstLine="459"/>
        <w:contextualSpacing/>
        <w:jc w:val="both"/>
        <w:rPr>
          <w:sz w:val="28"/>
          <w:szCs w:val="28"/>
        </w:rPr>
      </w:pPr>
      <w:r w:rsidRPr="00DC48AD">
        <w:rPr>
          <w:sz w:val="28"/>
          <w:szCs w:val="28"/>
        </w:rPr>
        <w:t xml:space="preserve">В настоящее время </w:t>
      </w:r>
      <w:proofErr w:type="spellStart"/>
      <w:r w:rsidRPr="00DC48AD">
        <w:rPr>
          <w:sz w:val="28"/>
          <w:szCs w:val="28"/>
        </w:rPr>
        <w:t>Росреестром</w:t>
      </w:r>
      <w:proofErr w:type="spellEnd"/>
      <w:r w:rsidRPr="00DC48AD">
        <w:rPr>
          <w:sz w:val="28"/>
          <w:szCs w:val="28"/>
        </w:rPr>
        <w:t xml:space="preserve"> ведется работа над продлением срока действий Соглашений.</w:t>
      </w:r>
    </w:p>
    <w:p w:rsidR="00DC48AD" w:rsidRPr="00DC48AD" w:rsidRDefault="00DC48AD" w:rsidP="00DC48AD">
      <w:pPr>
        <w:widowControl w:val="0"/>
        <w:spacing w:line="360" w:lineRule="auto"/>
        <w:ind w:firstLine="459"/>
        <w:contextualSpacing/>
        <w:jc w:val="both"/>
        <w:rPr>
          <w:sz w:val="28"/>
          <w:szCs w:val="28"/>
        </w:rPr>
      </w:pPr>
      <w:r w:rsidRPr="00DC48AD">
        <w:rPr>
          <w:sz w:val="28"/>
          <w:szCs w:val="28"/>
        </w:rPr>
        <w:t>Вместе с тем продление срока действия Соглашений связано с внесением изменений в ФКЗ № 6-ФКЗ.</w:t>
      </w:r>
    </w:p>
    <w:p w:rsidR="00DC48AD" w:rsidRPr="00DC48AD" w:rsidRDefault="00DC48AD" w:rsidP="00DC48AD">
      <w:pPr>
        <w:pStyle w:val="a5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C48AD">
        <w:rPr>
          <w:rFonts w:ascii="Times New Roman" w:hAnsi="Times New Roman"/>
          <w:bCs/>
          <w:sz w:val="28"/>
          <w:szCs w:val="28"/>
        </w:rPr>
        <w:lastRenderedPageBreak/>
        <w:t>В связи с этим проектом федерального конституционного закона «</w:t>
      </w:r>
      <w:r w:rsidRPr="00DC48AD">
        <w:rPr>
          <w:rFonts w:ascii="Times New Roman" w:hAnsi="Times New Roman"/>
          <w:sz w:val="28"/>
          <w:szCs w:val="28"/>
        </w:rPr>
        <w:t>О внесении изменения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8AD">
        <w:rPr>
          <w:rFonts w:ascii="Times New Roman" w:hAnsi="Times New Roman"/>
          <w:sz w:val="28"/>
          <w:szCs w:val="28"/>
        </w:rPr>
        <w:t>в часть 1.1 статьи 12.1 Федерального конституционного закона «О принятии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8AD">
        <w:rPr>
          <w:rFonts w:ascii="Times New Roman" w:hAnsi="Times New Roman"/>
          <w:sz w:val="28"/>
          <w:szCs w:val="28"/>
        </w:rPr>
        <w:t xml:space="preserve">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 </w:t>
      </w:r>
      <w:bookmarkStart w:id="0" w:name="_GoBack"/>
      <w:r w:rsidRPr="00DC48AD">
        <w:rPr>
          <w:rFonts w:ascii="Times New Roman" w:hAnsi="Times New Roman"/>
          <w:bCs/>
          <w:sz w:val="28"/>
          <w:szCs w:val="28"/>
        </w:rPr>
        <w:t xml:space="preserve">предлагается продлить до 1 января 2026 года срок действия особенностей </w:t>
      </w:r>
      <w:r w:rsidRPr="00DC48AD">
        <w:rPr>
          <w:rFonts w:ascii="Times New Roman" w:hAnsi="Times New Roman"/>
          <w:sz w:val="28"/>
          <w:szCs w:val="28"/>
          <w:lang w:eastAsia="ru-RU"/>
        </w:rPr>
        <w:t>регулирования имущественных и земельных отношений, а также отношений в сфере кадастрового учета недвижимости и государственной регистрации прав на недвижимое имущество и сделок с ним.</w:t>
      </w:r>
    </w:p>
    <w:bookmarkEnd w:id="0"/>
    <w:p w:rsidR="000B0FDD" w:rsidRPr="00DC48AD" w:rsidRDefault="00DC48AD" w:rsidP="00DC48AD">
      <w:pPr>
        <w:pStyle w:val="a5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48AD">
        <w:rPr>
          <w:rFonts w:ascii="Times New Roman" w:eastAsiaTheme="minorHAnsi" w:hAnsi="Times New Roman"/>
          <w:sz w:val="28"/>
          <w:szCs w:val="28"/>
        </w:rPr>
        <w:t>Кроме того, в</w:t>
      </w:r>
      <w:r w:rsidR="000B0FDD" w:rsidRPr="00DC48AD">
        <w:rPr>
          <w:rFonts w:ascii="Times New Roman" w:eastAsiaTheme="minorHAnsi" w:hAnsi="Times New Roman"/>
          <w:sz w:val="28"/>
          <w:szCs w:val="28"/>
        </w:rPr>
        <w:t xml:space="preserve">несение предлагаемых изменений обусловлено необходимостью завершения мероприятий по интеграции Республики Крым и города федерального значения Севастополя в экономическую и правовую системы Российской Федерации, </w:t>
      </w:r>
      <w:r w:rsidR="002377F3" w:rsidRPr="00DC48AD">
        <w:rPr>
          <w:rFonts w:ascii="Times New Roman" w:eastAsiaTheme="minorHAnsi" w:hAnsi="Times New Roman"/>
          <w:sz w:val="28"/>
          <w:szCs w:val="28"/>
        </w:rPr>
        <w:t>в том числе</w:t>
      </w:r>
      <w:r w:rsidR="000B0FDD" w:rsidRPr="00DC48AD">
        <w:rPr>
          <w:rFonts w:ascii="Times New Roman" w:eastAsiaTheme="minorHAnsi" w:hAnsi="Times New Roman"/>
          <w:sz w:val="28"/>
          <w:szCs w:val="28"/>
        </w:rPr>
        <w:t xml:space="preserve"> связанных с завершением оформления (переоформления) прав граждан и юридических лиц на земельные участки и иные объекты недвижимости на территории указанных субъектов Российской Федерации.</w:t>
      </w:r>
    </w:p>
    <w:p w:rsidR="00101090" w:rsidRPr="00DC48AD" w:rsidRDefault="00101090" w:rsidP="00DC48AD">
      <w:pPr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DC48AD">
        <w:rPr>
          <w:color w:val="auto"/>
          <w:sz w:val="28"/>
          <w:szCs w:val="28"/>
        </w:rPr>
        <w:t xml:space="preserve">Положения законопроекта не содержат требования, которые связаны </w:t>
      </w:r>
      <w:r w:rsidRPr="00DC48AD">
        <w:rPr>
          <w:color w:val="auto"/>
          <w:sz w:val="28"/>
          <w:szCs w:val="28"/>
        </w:rPr>
        <w:br/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</w:t>
      </w:r>
      <w:r w:rsidR="000B0FDD" w:rsidRPr="00DC48AD">
        <w:rPr>
          <w:color w:val="auto"/>
          <w:sz w:val="28"/>
          <w:szCs w:val="28"/>
        </w:rPr>
        <w:br/>
      </w:r>
      <w:r w:rsidRPr="00DC48AD">
        <w:rPr>
          <w:color w:val="auto"/>
          <w:sz w:val="28"/>
          <w:szCs w:val="28"/>
        </w:rPr>
        <w:t>(далее –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:rsidR="00101090" w:rsidRPr="00DC48AD" w:rsidRDefault="00101090" w:rsidP="00DC48AD">
      <w:pPr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DC48AD">
        <w:rPr>
          <w:color w:val="auto"/>
          <w:sz w:val="28"/>
          <w:szCs w:val="28"/>
        </w:rPr>
        <w:t>Законопроект соответствует положениям Договора о Евразийском экономическом союзе от 29 мая 2014 года, а также положениям иных международных договоров Российской Федерации, и не повлияет на индикаторы государственных программ Российской Федерации и их результаты.</w:t>
      </w:r>
    </w:p>
    <w:p w:rsidR="00101090" w:rsidRPr="00DC48AD" w:rsidRDefault="00101090" w:rsidP="00DC48AD">
      <w:pPr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DC48AD">
        <w:rPr>
          <w:color w:val="auto"/>
          <w:sz w:val="28"/>
          <w:szCs w:val="28"/>
        </w:rPr>
        <w:lastRenderedPageBreak/>
        <w:t>Законопроект не потребует выделения дополнительных бюджетных ассигнований из федерального бюджета и бюджетов иных уровней бюджетной системы Российской Федерации.</w:t>
      </w:r>
    </w:p>
    <w:p w:rsidR="00101090" w:rsidRPr="00DC48AD" w:rsidRDefault="00101090" w:rsidP="00DC48AD">
      <w:pPr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CB44EC" w:rsidRPr="000B0FDD" w:rsidRDefault="00CB44EC" w:rsidP="000B0FDD">
      <w:pPr>
        <w:spacing w:line="360" w:lineRule="auto"/>
        <w:contextualSpacing/>
        <w:rPr>
          <w:sz w:val="28"/>
          <w:szCs w:val="28"/>
        </w:rPr>
      </w:pPr>
    </w:p>
    <w:sectPr w:rsidR="00CB44EC" w:rsidRPr="000B0FDD" w:rsidSect="00101090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BE8" w:rsidRDefault="00087BE8" w:rsidP="00101090">
      <w:r>
        <w:separator/>
      </w:r>
    </w:p>
  </w:endnote>
  <w:endnote w:type="continuationSeparator" w:id="0">
    <w:p w:rsidR="00087BE8" w:rsidRDefault="00087BE8" w:rsidP="0010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BE8" w:rsidRDefault="00087BE8" w:rsidP="00101090">
      <w:r>
        <w:separator/>
      </w:r>
    </w:p>
  </w:footnote>
  <w:footnote w:type="continuationSeparator" w:id="0">
    <w:p w:rsidR="00087BE8" w:rsidRDefault="00087BE8" w:rsidP="00101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879408"/>
      <w:docPartObj>
        <w:docPartGallery w:val="Page Numbers (Top of Page)"/>
        <w:docPartUnique/>
      </w:docPartObj>
    </w:sdtPr>
    <w:sdtEndPr/>
    <w:sdtContent>
      <w:p w:rsidR="00101090" w:rsidRDefault="001010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C81">
          <w:rPr>
            <w:noProof/>
          </w:rPr>
          <w:t>2</w:t>
        </w:r>
        <w:r>
          <w:fldChar w:fldCharType="end"/>
        </w:r>
      </w:p>
    </w:sdtContent>
  </w:sdt>
  <w:p w:rsidR="00101090" w:rsidRDefault="001010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2631"/>
    <w:multiLevelType w:val="hybridMultilevel"/>
    <w:tmpl w:val="CF801638"/>
    <w:lvl w:ilvl="0" w:tplc="C2E0A74A">
      <w:start w:val="1"/>
      <w:numFmt w:val="decimal"/>
      <w:lvlText w:val="%1)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69A846C">
      <w:numFmt w:val="bullet"/>
      <w:lvlText w:val="•"/>
      <w:lvlJc w:val="left"/>
      <w:pPr>
        <w:ind w:left="1046" w:hanging="432"/>
      </w:pPr>
      <w:rPr>
        <w:rFonts w:hint="default"/>
      </w:rPr>
    </w:lvl>
    <w:lvl w:ilvl="2" w:tplc="A5CE81C4">
      <w:numFmt w:val="bullet"/>
      <w:lvlText w:val="•"/>
      <w:lvlJc w:val="left"/>
      <w:pPr>
        <w:ind w:left="1993" w:hanging="432"/>
      </w:pPr>
      <w:rPr>
        <w:rFonts w:hint="default"/>
      </w:rPr>
    </w:lvl>
    <w:lvl w:ilvl="3" w:tplc="D4E28ADA">
      <w:numFmt w:val="bullet"/>
      <w:lvlText w:val="•"/>
      <w:lvlJc w:val="left"/>
      <w:pPr>
        <w:ind w:left="2939" w:hanging="432"/>
      </w:pPr>
      <w:rPr>
        <w:rFonts w:hint="default"/>
      </w:rPr>
    </w:lvl>
    <w:lvl w:ilvl="4" w:tplc="3712FDDC">
      <w:numFmt w:val="bullet"/>
      <w:lvlText w:val="•"/>
      <w:lvlJc w:val="left"/>
      <w:pPr>
        <w:ind w:left="3886" w:hanging="432"/>
      </w:pPr>
      <w:rPr>
        <w:rFonts w:hint="default"/>
      </w:rPr>
    </w:lvl>
    <w:lvl w:ilvl="5" w:tplc="A5183AB0">
      <w:numFmt w:val="bullet"/>
      <w:lvlText w:val="•"/>
      <w:lvlJc w:val="left"/>
      <w:pPr>
        <w:ind w:left="4833" w:hanging="432"/>
      </w:pPr>
      <w:rPr>
        <w:rFonts w:hint="default"/>
      </w:rPr>
    </w:lvl>
    <w:lvl w:ilvl="6" w:tplc="C4C0A20C">
      <w:numFmt w:val="bullet"/>
      <w:lvlText w:val="•"/>
      <w:lvlJc w:val="left"/>
      <w:pPr>
        <w:ind w:left="5779" w:hanging="432"/>
      </w:pPr>
      <w:rPr>
        <w:rFonts w:hint="default"/>
      </w:rPr>
    </w:lvl>
    <w:lvl w:ilvl="7" w:tplc="2072FB9E">
      <w:numFmt w:val="bullet"/>
      <w:lvlText w:val="•"/>
      <w:lvlJc w:val="left"/>
      <w:pPr>
        <w:ind w:left="6726" w:hanging="432"/>
      </w:pPr>
      <w:rPr>
        <w:rFonts w:hint="default"/>
      </w:rPr>
    </w:lvl>
    <w:lvl w:ilvl="8" w:tplc="737E2446">
      <w:numFmt w:val="bullet"/>
      <w:lvlText w:val="•"/>
      <w:lvlJc w:val="left"/>
      <w:pPr>
        <w:ind w:left="7673" w:hanging="432"/>
      </w:pPr>
      <w:rPr>
        <w:rFonts w:hint="default"/>
      </w:rPr>
    </w:lvl>
  </w:abstractNum>
  <w:abstractNum w:abstractNumId="1" w15:restartNumberingAfterBreak="0">
    <w:nsid w:val="1AAE2C74"/>
    <w:multiLevelType w:val="hybridMultilevel"/>
    <w:tmpl w:val="249E031E"/>
    <w:lvl w:ilvl="0" w:tplc="E50CB946">
      <w:start w:val="1"/>
      <w:numFmt w:val="decimal"/>
      <w:lvlText w:val="%1."/>
      <w:lvlJc w:val="left"/>
      <w:pPr>
        <w:ind w:left="102" w:hanging="53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3064B14E">
      <w:numFmt w:val="bullet"/>
      <w:lvlText w:val="•"/>
      <w:lvlJc w:val="left"/>
      <w:pPr>
        <w:ind w:left="1074" w:hanging="536"/>
      </w:pPr>
      <w:rPr>
        <w:rFonts w:hint="default"/>
      </w:rPr>
    </w:lvl>
    <w:lvl w:ilvl="2" w:tplc="7298A28A">
      <w:numFmt w:val="bullet"/>
      <w:lvlText w:val="•"/>
      <w:lvlJc w:val="left"/>
      <w:pPr>
        <w:ind w:left="2049" w:hanging="536"/>
      </w:pPr>
      <w:rPr>
        <w:rFonts w:hint="default"/>
      </w:rPr>
    </w:lvl>
    <w:lvl w:ilvl="3" w:tplc="249CEF12">
      <w:numFmt w:val="bullet"/>
      <w:lvlText w:val="•"/>
      <w:lvlJc w:val="left"/>
      <w:pPr>
        <w:ind w:left="3023" w:hanging="536"/>
      </w:pPr>
      <w:rPr>
        <w:rFonts w:hint="default"/>
      </w:rPr>
    </w:lvl>
    <w:lvl w:ilvl="4" w:tplc="25CC81FE">
      <w:numFmt w:val="bullet"/>
      <w:lvlText w:val="•"/>
      <w:lvlJc w:val="left"/>
      <w:pPr>
        <w:ind w:left="3998" w:hanging="536"/>
      </w:pPr>
      <w:rPr>
        <w:rFonts w:hint="default"/>
      </w:rPr>
    </w:lvl>
    <w:lvl w:ilvl="5" w:tplc="555AE96C">
      <w:numFmt w:val="bullet"/>
      <w:lvlText w:val="•"/>
      <w:lvlJc w:val="left"/>
      <w:pPr>
        <w:ind w:left="4973" w:hanging="536"/>
      </w:pPr>
      <w:rPr>
        <w:rFonts w:hint="default"/>
      </w:rPr>
    </w:lvl>
    <w:lvl w:ilvl="6" w:tplc="603AEF36">
      <w:numFmt w:val="bullet"/>
      <w:lvlText w:val="•"/>
      <w:lvlJc w:val="left"/>
      <w:pPr>
        <w:ind w:left="5947" w:hanging="536"/>
      </w:pPr>
      <w:rPr>
        <w:rFonts w:hint="default"/>
      </w:rPr>
    </w:lvl>
    <w:lvl w:ilvl="7" w:tplc="93603DEE">
      <w:numFmt w:val="bullet"/>
      <w:lvlText w:val="•"/>
      <w:lvlJc w:val="left"/>
      <w:pPr>
        <w:ind w:left="6922" w:hanging="536"/>
      </w:pPr>
      <w:rPr>
        <w:rFonts w:hint="default"/>
      </w:rPr>
    </w:lvl>
    <w:lvl w:ilvl="8" w:tplc="3A786010">
      <w:numFmt w:val="bullet"/>
      <w:lvlText w:val="•"/>
      <w:lvlJc w:val="left"/>
      <w:pPr>
        <w:ind w:left="7897" w:hanging="536"/>
      </w:pPr>
      <w:rPr>
        <w:rFonts w:hint="default"/>
      </w:rPr>
    </w:lvl>
  </w:abstractNum>
  <w:abstractNum w:abstractNumId="2" w15:restartNumberingAfterBreak="0">
    <w:nsid w:val="20DF53F7"/>
    <w:multiLevelType w:val="hybridMultilevel"/>
    <w:tmpl w:val="6EC61B3C"/>
    <w:lvl w:ilvl="0" w:tplc="5322BCE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7536CD4"/>
    <w:multiLevelType w:val="hybridMultilevel"/>
    <w:tmpl w:val="8BB89F9A"/>
    <w:lvl w:ilvl="0" w:tplc="44141FA2"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hint="default"/>
        <w:w w:val="100"/>
        <w:sz w:val="28"/>
      </w:rPr>
    </w:lvl>
    <w:lvl w:ilvl="1" w:tplc="14CE8DEA">
      <w:numFmt w:val="bullet"/>
      <w:lvlText w:val="•"/>
      <w:lvlJc w:val="left"/>
      <w:pPr>
        <w:ind w:left="1074" w:hanging="233"/>
      </w:pPr>
      <w:rPr>
        <w:rFonts w:hint="default"/>
      </w:rPr>
    </w:lvl>
    <w:lvl w:ilvl="2" w:tplc="BA7C9C78">
      <w:numFmt w:val="bullet"/>
      <w:lvlText w:val="•"/>
      <w:lvlJc w:val="left"/>
      <w:pPr>
        <w:ind w:left="2049" w:hanging="233"/>
      </w:pPr>
      <w:rPr>
        <w:rFonts w:hint="default"/>
      </w:rPr>
    </w:lvl>
    <w:lvl w:ilvl="3" w:tplc="11960438">
      <w:numFmt w:val="bullet"/>
      <w:lvlText w:val="•"/>
      <w:lvlJc w:val="left"/>
      <w:pPr>
        <w:ind w:left="3023" w:hanging="233"/>
      </w:pPr>
      <w:rPr>
        <w:rFonts w:hint="default"/>
      </w:rPr>
    </w:lvl>
    <w:lvl w:ilvl="4" w:tplc="3942E84E">
      <w:numFmt w:val="bullet"/>
      <w:lvlText w:val="•"/>
      <w:lvlJc w:val="left"/>
      <w:pPr>
        <w:ind w:left="3998" w:hanging="233"/>
      </w:pPr>
      <w:rPr>
        <w:rFonts w:hint="default"/>
      </w:rPr>
    </w:lvl>
    <w:lvl w:ilvl="5" w:tplc="8BB89D82">
      <w:numFmt w:val="bullet"/>
      <w:lvlText w:val="•"/>
      <w:lvlJc w:val="left"/>
      <w:pPr>
        <w:ind w:left="4973" w:hanging="233"/>
      </w:pPr>
      <w:rPr>
        <w:rFonts w:hint="default"/>
      </w:rPr>
    </w:lvl>
    <w:lvl w:ilvl="6" w:tplc="1E62061C">
      <w:numFmt w:val="bullet"/>
      <w:lvlText w:val="•"/>
      <w:lvlJc w:val="left"/>
      <w:pPr>
        <w:ind w:left="5947" w:hanging="233"/>
      </w:pPr>
      <w:rPr>
        <w:rFonts w:hint="default"/>
      </w:rPr>
    </w:lvl>
    <w:lvl w:ilvl="7" w:tplc="C472E1F2">
      <w:numFmt w:val="bullet"/>
      <w:lvlText w:val="•"/>
      <w:lvlJc w:val="left"/>
      <w:pPr>
        <w:ind w:left="6922" w:hanging="233"/>
      </w:pPr>
      <w:rPr>
        <w:rFonts w:hint="default"/>
      </w:rPr>
    </w:lvl>
    <w:lvl w:ilvl="8" w:tplc="B4EC48CC">
      <w:numFmt w:val="bullet"/>
      <w:lvlText w:val="•"/>
      <w:lvlJc w:val="left"/>
      <w:pPr>
        <w:ind w:left="7897" w:hanging="233"/>
      </w:pPr>
      <w:rPr>
        <w:rFonts w:hint="default"/>
      </w:rPr>
    </w:lvl>
  </w:abstractNum>
  <w:abstractNum w:abstractNumId="4" w15:restartNumberingAfterBreak="0">
    <w:nsid w:val="49546D80"/>
    <w:multiLevelType w:val="hybridMultilevel"/>
    <w:tmpl w:val="26A0411C"/>
    <w:lvl w:ilvl="0" w:tplc="3F808584"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hint="default"/>
        <w:w w:val="100"/>
        <w:sz w:val="28"/>
      </w:rPr>
    </w:lvl>
    <w:lvl w:ilvl="1" w:tplc="88BC2E50">
      <w:numFmt w:val="bullet"/>
      <w:lvlText w:val="•"/>
      <w:lvlJc w:val="left"/>
      <w:pPr>
        <w:ind w:left="1074" w:hanging="168"/>
      </w:pPr>
      <w:rPr>
        <w:rFonts w:hint="default"/>
      </w:rPr>
    </w:lvl>
    <w:lvl w:ilvl="2" w:tplc="0CFA202C">
      <w:numFmt w:val="bullet"/>
      <w:lvlText w:val="•"/>
      <w:lvlJc w:val="left"/>
      <w:pPr>
        <w:ind w:left="2049" w:hanging="168"/>
      </w:pPr>
      <w:rPr>
        <w:rFonts w:hint="default"/>
      </w:rPr>
    </w:lvl>
    <w:lvl w:ilvl="3" w:tplc="BAF8578E">
      <w:numFmt w:val="bullet"/>
      <w:lvlText w:val="•"/>
      <w:lvlJc w:val="left"/>
      <w:pPr>
        <w:ind w:left="3023" w:hanging="168"/>
      </w:pPr>
      <w:rPr>
        <w:rFonts w:hint="default"/>
      </w:rPr>
    </w:lvl>
    <w:lvl w:ilvl="4" w:tplc="3A46EF44">
      <w:numFmt w:val="bullet"/>
      <w:lvlText w:val="•"/>
      <w:lvlJc w:val="left"/>
      <w:pPr>
        <w:ind w:left="3998" w:hanging="168"/>
      </w:pPr>
      <w:rPr>
        <w:rFonts w:hint="default"/>
      </w:rPr>
    </w:lvl>
    <w:lvl w:ilvl="5" w:tplc="86249FC2">
      <w:numFmt w:val="bullet"/>
      <w:lvlText w:val="•"/>
      <w:lvlJc w:val="left"/>
      <w:pPr>
        <w:ind w:left="4973" w:hanging="168"/>
      </w:pPr>
      <w:rPr>
        <w:rFonts w:hint="default"/>
      </w:rPr>
    </w:lvl>
    <w:lvl w:ilvl="6" w:tplc="5F3C16DC">
      <w:numFmt w:val="bullet"/>
      <w:lvlText w:val="•"/>
      <w:lvlJc w:val="left"/>
      <w:pPr>
        <w:ind w:left="5947" w:hanging="168"/>
      </w:pPr>
      <w:rPr>
        <w:rFonts w:hint="default"/>
      </w:rPr>
    </w:lvl>
    <w:lvl w:ilvl="7" w:tplc="35544762">
      <w:numFmt w:val="bullet"/>
      <w:lvlText w:val="•"/>
      <w:lvlJc w:val="left"/>
      <w:pPr>
        <w:ind w:left="6922" w:hanging="168"/>
      </w:pPr>
      <w:rPr>
        <w:rFonts w:hint="default"/>
      </w:rPr>
    </w:lvl>
    <w:lvl w:ilvl="8" w:tplc="FF8E86B0">
      <w:numFmt w:val="bullet"/>
      <w:lvlText w:val="•"/>
      <w:lvlJc w:val="left"/>
      <w:pPr>
        <w:ind w:left="7897" w:hanging="168"/>
      </w:pPr>
      <w:rPr>
        <w:rFonts w:hint="default"/>
      </w:rPr>
    </w:lvl>
  </w:abstractNum>
  <w:abstractNum w:abstractNumId="5" w15:restartNumberingAfterBreak="0">
    <w:nsid w:val="5F4A52A1"/>
    <w:multiLevelType w:val="hybridMultilevel"/>
    <w:tmpl w:val="435EE2EE"/>
    <w:lvl w:ilvl="0" w:tplc="6E54F612">
      <w:start w:val="1"/>
      <w:numFmt w:val="decimal"/>
      <w:lvlText w:val="%1."/>
      <w:lvlJc w:val="left"/>
      <w:pPr>
        <w:ind w:left="102" w:hanging="4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C245F32">
      <w:numFmt w:val="bullet"/>
      <w:lvlText w:val="•"/>
      <w:lvlJc w:val="left"/>
      <w:pPr>
        <w:ind w:left="1074" w:hanging="406"/>
      </w:pPr>
      <w:rPr>
        <w:rFonts w:hint="default"/>
      </w:rPr>
    </w:lvl>
    <w:lvl w:ilvl="2" w:tplc="62EC4BCE">
      <w:numFmt w:val="bullet"/>
      <w:lvlText w:val="•"/>
      <w:lvlJc w:val="left"/>
      <w:pPr>
        <w:ind w:left="2049" w:hanging="406"/>
      </w:pPr>
      <w:rPr>
        <w:rFonts w:hint="default"/>
      </w:rPr>
    </w:lvl>
    <w:lvl w:ilvl="3" w:tplc="B0228142">
      <w:numFmt w:val="bullet"/>
      <w:lvlText w:val="•"/>
      <w:lvlJc w:val="left"/>
      <w:pPr>
        <w:ind w:left="3023" w:hanging="406"/>
      </w:pPr>
      <w:rPr>
        <w:rFonts w:hint="default"/>
      </w:rPr>
    </w:lvl>
    <w:lvl w:ilvl="4" w:tplc="1E88B638">
      <w:numFmt w:val="bullet"/>
      <w:lvlText w:val="•"/>
      <w:lvlJc w:val="left"/>
      <w:pPr>
        <w:ind w:left="3998" w:hanging="406"/>
      </w:pPr>
      <w:rPr>
        <w:rFonts w:hint="default"/>
      </w:rPr>
    </w:lvl>
    <w:lvl w:ilvl="5" w:tplc="39C46D1C">
      <w:numFmt w:val="bullet"/>
      <w:lvlText w:val="•"/>
      <w:lvlJc w:val="left"/>
      <w:pPr>
        <w:ind w:left="4973" w:hanging="406"/>
      </w:pPr>
      <w:rPr>
        <w:rFonts w:hint="default"/>
      </w:rPr>
    </w:lvl>
    <w:lvl w:ilvl="6" w:tplc="3EFC9F84">
      <w:numFmt w:val="bullet"/>
      <w:lvlText w:val="•"/>
      <w:lvlJc w:val="left"/>
      <w:pPr>
        <w:ind w:left="5947" w:hanging="406"/>
      </w:pPr>
      <w:rPr>
        <w:rFonts w:hint="default"/>
      </w:rPr>
    </w:lvl>
    <w:lvl w:ilvl="7" w:tplc="2B3890E0">
      <w:numFmt w:val="bullet"/>
      <w:lvlText w:val="•"/>
      <w:lvlJc w:val="left"/>
      <w:pPr>
        <w:ind w:left="6922" w:hanging="406"/>
      </w:pPr>
      <w:rPr>
        <w:rFonts w:hint="default"/>
      </w:rPr>
    </w:lvl>
    <w:lvl w:ilvl="8" w:tplc="61F0CFDE">
      <w:numFmt w:val="bullet"/>
      <w:lvlText w:val="•"/>
      <w:lvlJc w:val="left"/>
      <w:pPr>
        <w:ind w:left="7897" w:hanging="406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90"/>
    <w:rsid w:val="00087BE8"/>
    <w:rsid w:val="000B0FDD"/>
    <w:rsid w:val="000D241A"/>
    <w:rsid w:val="00101090"/>
    <w:rsid w:val="002377F3"/>
    <w:rsid w:val="00254AB7"/>
    <w:rsid w:val="00653F52"/>
    <w:rsid w:val="00B06C81"/>
    <w:rsid w:val="00CB44EC"/>
    <w:rsid w:val="00DC48AD"/>
    <w:rsid w:val="00FA0632"/>
    <w:rsid w:val="00F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72BB"/>
  <w15:chartTrackingRefBased/>
  <w15:docId w15:val="{5898DC01-4DAD-4239-936D-548BB848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0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101090"/>
    <w:pPr>
      <w:widowControl w:val="0"/>
      <w:autoSpaceDE w:val="0"/>
      <w:autoSpaceDN w:val="0"/>
      <w:ind w:left="641" w:right="1453"/>
      <w:jc w:val="center"/>
      <w:outlineLvl w:val="0"/>
    </w:pPr>
    <w:rPr>
      <w:b/>
      <w:b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109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No Spacing"/>
    <w:uiPriority w:val="1"/>
    <w:qFormat/>
    <w:rsid w:val="00101090"/>
    <w:pPr>
      <w:spacing w:after="0" w:line="240" w:lineRule="auto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101090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01090"/>
  </w:style>
  <w:style w:type="paragraph" w:customStyle="1" w:styleId="12">
    <w:name w:val="Без интервала1"/>
    <w:next w:val="a5"/>
    <w:uiPriority w:val="1"/>
    <w:qFormat/>
    <w:rsid w:val="00101090"/>
    <w:pPr>
      <w:spacing w:after="0" w:line="240" w:lineRule="auto"/>
    </w:pPr>
    <w:rPr>
      <w:rFonts w:eastAsia="Times New Roman" w:cs="Times New Roman"/>
    </w:rPr>
  </w:style>
  <w:style w:type="paragraph" w:styleId="a6">
    <w:name w:val="Body Text"/>
    <w:basedOn w:val="a"/>
    <w:link w:val="a7"/>
    <w:uiPriority w:val="1"/>
    <w:qFormat/>
    <w:rsid w:val="00101090"/>
    <w:pPr>
      <w:widowControl w:val="0"/>
      <w:autoSpaceDE w:val="0"/>
      <w:autoSpaceDN w:val="0"/>
    </w:pPr>
    <w:rPr>
      <w:color w:val="auto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01090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101090"/>
    <w:pPr>
      <w:widowControl w:val="0"/>
      <w:autoSpaceDE w:val="0"/>
      <w:autoSpaceDN w:val="0"/>
      <w:ind w:left="102" w:right="104" w:firstLine="539"/>
    </w:pPr>
    <w:rPr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0109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uiPriority w:val="1"/>
    <w:qFormat/>
    <w:rsid w:val="00101090"/>
    <w:pPr>
      <w:widowControl w:val="0"/>
      <w:autoSpaceDE w:val="0"/>
      <w:autoSpaceDN w:val="0"/>
      <w:spacing w:before="7"/>
      <w:ind w:left="60"/>
    </w:pPr>
    <w:rPr>
      <w:color w:val="auto"/>
      <w:sz w:val="30"/>
      <w:szCs w:val="30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101090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101090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01090"/>
    <w:pPr>
      <w:widowControl w:val="0"/>
      <w:tabs>
        <w:tab w:val="center" w:pos="4677"/>
        <w:tab w:val="right" w:pos="9355"/>
      </w:tabs>
      <w:autoSpaceDE w:val="0"/>
      <w:autoSpaceDN w:val="0"/>
    </w:pPr>
    <w:rPr>
      <w:color w:val="auto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01090"/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01090"/>
    <w:pPr>
      <w:widowControl w:val="0"/>
      <w:autoSpaceDE w:val="0"/>
      <w:autoSpaceDN w:val="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1010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Фаттахутдинова Наиля Салеховна</dc:creator>
  <cp:keywords/>
  <dc:description/>
  <cp:lastModifiedBy>Фаттахутдинова Наиля Салеховна</cp:lastModifiedBy>
  <cp:revision>7</cp:revision>
  <cp:lastPrinted>2024-08-20T10:22:00Z</cp:lastPrinted>
  <dcterms:created xsi:type="dcterms:W3CDTF">2024-08-20T09:53:00Z</dcterms:created>
  <dcterms:modified xsi:type="dcterms:W3CDTF">2024-09-03T07:45:00Z</dcterms:modified>
</cp:coreProperties>
</file>